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A9" w:rsidRPr="003E5A47" w:rsidRDefault="00622AA9" w:rsidP="00622AA9">
      <w:pPr>
        <w:spacing w:after="0" w:line="240" w:lineRule="auto"/>
        <w:rPr>
          <w:rFonts w:eastAsia="Arial Unicode MS" w:cs="Times New Roman"/>
          <w:sz w:val="32"/>
          <w:szCs w:val="32"/>
        </w:rPr>
      </w:pPr>
      <w:r w:rsidRPr="003E5A47">
        <w:rPr>
          <w:rFonts w:eastAsia="Arial Unicode MS" w:cs="Times New Roman"/>
          <w:sz w:val="32"/>
          <w:szCs w:val="32"/>
        </w:rPr>
        <w:t>Condition Report and Treatment Proposal</w:t>
      </w:r>
    </w:p>
    <w:p w:rsidR="00EF0150" w:rsidRPr="003E5A47" w:rsidRDefault="00EF0150" w:rsidP="00622AA9">
      <w:pPr>
        <w:spacing w:after="0" w:line="240" w:lineRule="auto"/>
        <w:rPr>
          <w:rFonts w:eastAsia="Arial Unicode MS" w:cs="Times New Roman"/>
          <w:sz w:val="24"/>
          <w:szCs w:val="24"/>
        </w:rPr>
      </w:pPr>
    </w:p>
    <w:p w:rsidR="00622AA9" w:rsidRPr="003E5A47" w:rsidRDefault="00EF0150" w:rsidP="00622AA9">
      <w:pPr>
        <w:spacing w:after="0" w:line="240" w:lineRule="auto"/>
        <w:rPr>
          <w:rFonts w:eastAsia="Arial Unicode MS" w:cs="Times New Roman"/>
          <w:sz w:val="24"/>
          <w:szCs w:val="24"/>
        </w:rPr>
      </w:pPr>
      <w:r w:rsidRPr="003E5A47">
        <w:rPr>
          <w:rFonts w:eastAsia="Arial Unicode MS" w:cs="Times New Roman"/>
          <w:sz w:val="24"/>
          <w:szCs w:val="24"/>
        </w:rPr>
        <w:t xml:space="preserve">Artist: </w:t>
      </w:r>
      <w:r w:rsidR="00622AA9" w:rsidRPr="003E5A47">
        <w:rPr>
          <w:rFonts w:eastAsia="Arial Unicode MS" w:cs="Times New Roman"/>
          <w:sz w:val="24"/>
          <w:szCs w:val="24"/>
        </w:rPr>
        <w:t xml:space="preserve">Hedley </w:t>
      </w:r>
      <w:proofErr w:type="spellStart"/>
      <w:r w:rsidR="00622AA9" w:rsidRPr="003E5A47">
        <w:rPr>
          <w:rFonts w:eastAsia="Arial Unicode MS" w:cs="Times New Roman"/>
          <w:sz w:val="24"/>
          <w:szCs w:val="24"/>
        </w:rPr>
        <w:t>Fitton</w:t>
      </w:r>
      <w:proofErr w:type="spellEnd"/>
    </w:p>
    <w:p w:rsidR="003E5A47" w:rsidRPr="003E5A47" w:rsidDel="00EF0150" w:rsidRDefault="003E5A47" w:rsidP="003E5A47">
      <w:pPr>
        <w:spacing w:after="0" w:line="240" w:lineRule="auto"/>
        <w:rPr>
          <w:rFonts w:eastAsia="Arial Unicode MS" w:cs="Times New Roman"/>
          <w:sz w:val="24"/>
          <w:szCs w:val="24"/>
        </w:rPr>
      </w:pPr>
      <w:r w:rsidRPr="003E5A47">
        <w:rPr>
          <w:rFonts w:eastAsia="Arial Unicode MS" w:cs="Times New Roman"/>
          <w:sz w:val="24"/>
          <w:szCs w:val="24"/>
        </w:rPr>
        <w:t xml:space="preserve">Object #: </w:t>
      </w:r>
      <w:r w:rsidRPr="003E5A47" w:rsidDel="00EF0150">
        <w:rPr>
          <w:rFonts w:eastAsia="Arial Unicode MS" w:cs="Times New Roman"/>
          <w:sz w:val="24"/>
          <w:szCs w:val="24"/>
        </w:rPr>
        <w:t>B2015.15.3</w:t>
      </w:r>
    </w:p>
    <w:p w:rsidR="00EF0150" w:rsidRPr="003E5A47" w:rsidRDefault="00EF0150" w:rsidP="00622AA9">
      <w:pPr>
        <w:spacing w:after="0" w:line="240" w:lineRule="auto"/>
        <w:rPr>
          <w:rFonts w:eastAsia="Arial Unicode MS" w:cs="Times New Roman"/>
          <w:sz w:val="24"/>
          <w:szCs w:val="24"/>
        </w:rPr>
      </w:pPr>
      <w:r w:rsidRPr="003E5A47">
        <w:rPr>
          <w:rFonts w:eastAsia="Arial Unicode MS" w:cs="Times New Roman"/>
          <w:sz w:val="24"/>
          <w:szCs w:val="24"/>
        </w:rPr>
        <w:t>Title: The Cr</w:t>
      </w:r>
      <w:r w:rsidR="00603B1B" w:rsidRPr="003E5A47">
        <w:rPr>
          <w:rFonts w:eastAsia="Arial Unicode MS" w:cs="Times New Roman"/>
          <w:sz w:val="24"/>
          <w:szCs w:val="24"/>
        </w:rPr>
        <w:t>o</w:t>
      </w:r>
      <w:r w:rsidRPr="003E5A47">
        <w:rPr>
          <w:rFonts w:eastAsia="Arial Unicode MS" w:cs="Times New Roman"/>
          <w:sz w:val="24"/>
          <w:szCs w:val="24"/>
        </w:rPr>
        <w:t xml:space="preserve">ss at Winchester </w:t>
      </w:r>
    </w:p>
    <w:p w:rsidR="00EF0150" w:rsidRPr="003E5A47" w:rsidRDefault="00EF0150" w:rsidP="00622AA9">
      <w:pPr>
        <w:spacing w:after="0" w:line="240" w:lineRule="auto"/>
        <w:rPr>
          <w:rFonts w:eastAsia="Arial Unicode MS" w:cs="Times New Roman"/>
          <w:sz w:val="24"/>
          <w:szCs w:val="24"/>
        </w:rPr>
      </w:pPr>
      <w:r w:rsidRPr="003E5A47">
        <w:rPr>
          <w:rFonts w:eastAsia="Arial Unicode MS" w:cs="Times New Roman"/>
          <w:sz w:val="24"/>
          <w:szCs w:val="24"/>
        </w:rPr>
        <w:t xml:space="preserve">Medium: Etching and </w:t>
      </w:r>
      <w:proofErr w:type="spellStart"/>
      <w:r w:rsidRPr="003E5A47">
        <w:rPr>
          <w:rFonts w:eastAsia="Arial Unicode MS" w:cs="Times New Roman"/>
          <w:sz w:val="24"/>
          <w:szCs w:val="24"/>
        </w:rPr>
        <w:t>drypoint</w:t>
      </w:r>
      <w:proofErr w:type="spellEnd"/>
    </w:p>
    <w:p w:rsidR="00EF0150" w:rsidRPr="003E5A47" w:rsidRDefault="00EF0150" w:rsidP="00622AA9">
      <w:pPr>
        <w:spacing w:after="0" w:line="240" w:lineRule="auto"/>
        <w:rPr>
          <w:rFonts w:eastAsia="Arial Unicode MS" w:cs="Times New Roman"/>
          <w:sz w:val="24"/>
          <w:szCs w:val="24"/>
        </w:rPr>
      </w:pPr>
      <w:r w:rsidRPr="003E5A47">
        <w:rPr>
          <w:rFonts w:eastAsia="Arial Unicode MS" w:cs="Times New Roman"/>
          <w:sz w:val="24"/>
          <w:szCs w:val="24"/>
        </w:rPr>
        <w:t>Paper: medium-weight, slightly textured, cream wove paper</w:t>
      </w:r>
    </w:p>
    <w:p w:rsidR="00EF0150" w:rsidRPr="003E5A47" w:rsidRDefault="00EF0150" w:rsidP="00622AA9">
      <w:pPr>
        <w:spacing w:after="0" w:line="240" w:lineRule="auto"/>
        <w:rPr>
          <w:rFonts w:eastAsia="Arial Unicode MS" w:cs="Times New Roman"/>
          <w:sz w:val="24"/>
          <w:szCs w:val="24"/>
        </w:rPr>
      </w:pPr>
      <w:r w:rsidRPr="003E5A47">
        <w:rPr>
          <w:rFonts w:eastAsia="Arial Unicode MS" w:cs="Times New Roman"/>
          <w:sz w:val="24"/>
          <w:szCs w:val="24"/>
        </w:rPr>
        <w:t xml:space="preserve">Size: Plate: 20 ½” x 12 13/16” (image 19m 11/16” x 12 ½”) </w:t>
      </w:r>
    </w:p>
    <w:p w:rsidR="00622AA9" w:rsidRDefault="00622AA9" w:rsidP="00622AA9">
      <w:pPr>
        <w:spacing w:after="0" w:line="240" w:lineRule="auto"/>
        <w:rPr>
          <w:rFonts w:eastAsia="Arial Unicode MS" w:cs="Times New Roman"/>
          <w:sz w:val="24"/>
          <w:szCs w:val="24"/>
        </w:rPr>
      </w:pPr>
    </w:p>
    <w:p w:rsidR="003E5A47" w:rsidRPr="003E5A47" w:rsidRDefault="003E5A47" w:rsidP="00622AA9">
      <w:pPr>
        <w:spacing w:after="0" w:line="240" w:lineRule="auto"/>
        <w:rPr>
          <w:rFonts w:eastAsia="Arial Unicode MS" w:cs="Times New Roman"/>
          <w:sz w:val="24"/>
          <w:szCs w:val="24"/>
        </w:rPr>
      </w:pPr>
    </w:p>
    <w:p w:rsidR="00622AA9" w:rsidRPr="003E5A47" w:rsidRDefault="00622AA9" w:rsidP="00622AA9">
      <w:pPr>
        <w:spacing w:after="0" w:line="240" w:lineRule="auto"/>
        <w:rPr>
          <w:rFonts w:eastAsia="Arial Unicode MS" w:cs="Times New Roman"/>
          <w:b/>
          <w:sz w:val="24"/>
          <w:szCs w:val="24"/>
        </w:rPr>
      </w:pPr>
      <w:r w:rsidRPr="003E5A47">
        <w:rPr>
          <w:rFonts w:eastAsia="Arial Unicode MS" w:cs="Times New Roman"/>
          <w:b/>
          <w:sz w:val="24"/>
          <w:szCs w:val="24"/>
        </w:rPr>
        <w:t>Condition:</w:t>
      </w:r>
    </w:p>
    <w:p w:rsidR="00622AA9" w:rsidRPr="003E5A47" w:rsidRDefault="00622AA9" w:rsidP="00622AA9">
      <w:pPr>
        <w:spacing w:after="0" w:line="240" w:lineRule="auto"/>
        <w:rPr>
          <w:rFonts w:eastAsia="Arial Unicode MS" w:cs="Times New Roman"/>
          <w:sz w:val="24"/>
          <w:szCs w:val="24"/>
        </w:rPr>
      </w:pPr>
      <w:r w:rsidRPr="003E5A47">
        <w:rPr>
          <w:rFonts w:eastAsia="Arial Unicode MS" w:cs="Times New Roman"/>
          <w:sz w:val="24"/>
          <w:szCs w:val="24"/>
        </w:rPr>
        <w:t xml:space="preserve">The print is executed on </w:t>
      </w:r>
      <w:r w:rsidR="00EF0150" w:rsidRPr="003E5A47">
        <w:rPr>
          <w:rFonts w:eastAsia="Arial Unicode MS" w:cs="Times New Roman"/>
          <w:sz w:val="24"/>
          <w:szCs w:val="24"/>
        </w:rPr>
        <w:t>medium-</w:t>
      </w:r>
      <w:r w:rsidRPr="003E5A47">
        <w:rPr>
          <w:rFonts w:eastAsia="Arial Unicode MS" w:cs="Times New Roman"/>
          <w:sz w:val="24"/>
          <w:szCs w:val="24"/>
        </w:rPr>
        <w:t>weight</w:t>
      </w:r>
      <w:r w:rsidR="00EF0150" w:rsidRPr="003E5A47">
        <w:rPr>
          <w:rFonts w:eastAsia="Arial Unicode MS" w:cs="Times New Roman"/>
          <w:sz w:val="24"/>
          <w:szCs w:val="24"/>
        </w:rPr>
        <w:t>, slightly textured</w:t>
      </w:r>
      <w:r w:rsidRPr="003E5A47">
        <w:rPr>
          <w:rFonts w:eastAsia="Arial Unicode MS" w:cs="Times New Roman"/>
          <w:sz w:val="24"/>
          <w:szCs w:val="24"/>
        </w:rPr>
        <w:t xml:space="preserve"> wove paper with a strong, visible plate mark. The artist’s signature is</w:t>
      </w:r>
      <w:r w:rsidR="00EF0150" w:rsidRPr="003E5A47">
        <w:rPr>
          <w:rFonts w:eastAsia="Arial Unicode MS" w:cs="Times New Roman"/>
          <w:sz w:val="24"/>
          <w:szCs w:val="24"/>
        </w:rPr>
        <w:t xml:space="preserve"> inscribed in soft graphite pencil</w:t>
      </w:r>
      <w:r w:rsidRPr="003E5A47">
        <w:rPr>
          <w:rFonts w:eastAsia="Arial Unicode MS" w:cs="Times New Roman"/>
          <w:sz w:val="24"/>
          <w:szCs w:val="24"/>
        </w:rPr>
        <w:t xml:space="preserve"> at the lower right </w:t>
      </w:r>
      <w:r w:rsidR="00EF0150" w:rsidRPr="003E5A47">
        <w:rPr>
          <w:rFonts w:eastAsia="Arial Unicode MS" w:cs="Times New Roman"/>
          <w:sz w:val="24"/>
          <w:szCs w:val="24"/>
        </w:rPr>
        <w:t xml:space="preserve">margin </w:t>
      </w:r>
      <w:r w:rsidRPr="003E5A47">
        <w:rPr>
          <w:rFonts w:eastAsia="Arial Unicode MS" w:cs="Times New Roman"/>
          <w:sz w:val="24"/>
          <w:szCs w:val="24"/>
        </w:rPr>
        <w:t xml:space="preserve">of the print </w:t>
      </w:r>
      <w:r w:rsidR="00EF0150" w:rsidRPr="003E5A47">
        <w:rPr>
          <w:rFonts w:eastAsia="Arial Unicode MS" w:cs="Times New Roman"/>
          <w:sz w:val="24"/>
          <w:szCs w:val="24"/>
        </w:rPr>
        <w:t>within plate mark</w:t>
      </w:r>
      <w:r w:rsidR="00603B1B" w:rsidRPr="003E5A47">
        <w:rPr>
          <w:rFonts w:eastAsia="Arial Unicode MS" w:cs="Times New Roman"/>
          <w:sz w:val="24"/>
          <w:szCs w:val="24"/>
        </w:rPr>
        <w:t xml:space="preserve"> </w:t>
      </w:r>
      <w:r w:rsidR="00EF0150" w:rsidRPr="003E5A47">
        <w:rPr>
          <w:rFonts w:eastAsia="Arial Unicode MS" w:cs="Times New Roman"/>
          <w:sz w:val="24"/>
          <w:szCs w:val="24"/>
        </w:rPr>
        <w:t>and the title is inscribed at the lower left</w:t>
      </w:r>
      <w:r w:rsidRPr="003E5A47">
        <w:rPr>
          <w:rFonts w:eastAsia="Arial Unicode MS" w:cs="Times New Roman"/>
          <w:sz w:val="24"/>
          <w:szCs w:val="24"/>
        </w:rPr>
        <w:t xml:space="preserve">. </w:t>
      </w:r>
      <w:r w:rsidR="00EF0150" w:rsidRPr="003E5A47">
        <w:rPr>
          <w:rFonts w:eastAsia="Arial Unicode MS" w:cs="Times New Roman"/>
          <w:sz w:val="24"/>
          <w:szCs w:val="24"/>
        </w:rPr>
        <w:t xml:space="preserve">There are dark yellow mat burns </w:t>
      </w:r>
      <w:r w:rsidR="004C1321" w:rsidRPr="003E5A47">
        <w:rPr>
          <w:rFonts w:eastAsia="Arial Unicode MS" w:cs="Times New Roman"/>
          <w:sz w:val="24"/>
          <w:szCs w:val="24"/>
        </w:rPr>
        <w:t>around</w:t>
      </w:r>
      <w:r w:rsidR="00EF0150" w:rsidRPr="003E5A47">
        <w:rPr>
          <w:rFonts w:eastAsia="Arial Unicode MS" w:cs="Times New Roman"/>
          <w:sz w:val="24"/>
          <w:szCs w:val="24"/>
        </w:rPr>
        <w:t xml:space="preserve"> the plate mark, caused by </w:t>
      </w:r>
      <w:r w:rsidR="004C1321" w:rsidRPr="003E5A47">
        <w:rPr>
          <w:rFonts w:eastAsia="Arial Unicode MS" w:cs="Times New Roman"/>
          <w:sz w:val="24"/>
          <w:szCs w:val="24"/>
        </w:rPr>
        <w:t>having the print being in contact with the acidic window mat. The areas where the window mat was covering are discolored to yellow from the acid migration. T</w:t>
      </w:r>
      <w:r w:rsidRPr="003E5A47">
        <w:rPr>
          <w:rFonts w:eastAsia="Arial Unicode MS" w:cs="Times New Roman"/>
          <w:sz w:val="24"/>
          <w:szCs w:val="24"/>
        </w:rPr>
        <w:t xml:space="preserve">here is slight discoloration present in small segments on left and right sides from </w:t>
      </w:r>
      <w:r w:rsidR="004C1321" w:rsidRPr="003E5A47">
        <w:rPr>
          <w:rFonts w:eastAsia="Arial Unicode MS" w:cs="Times New Roman"/>
          <w:sz w:val="24"/>
          <w:szCs w:val="24"/>
        </w:rPr>
        <w:t>previous tape attachment</w:t>
      </w:r>
      <w:r w:rsidRPr="003E5A47">
        <w:rPr>
          <w:rFonts w:eastAsia="Arial Unicode MS" w:cs="Times New Roman"/>
          <w:sz w:val="24"/>
          <w:szCs w:val="24"/>
        </w:rPr>
        <w:t xml:space="preserve">, as well as two spots of adhesive residue at the top right and left. </w:t>
      </w:r>
    </w:p>
    <w:p w:rsidR="00622AA9" w:rsidRPr="003E5A47" w:rsidRDefault="00622AA9" w:rsidP="00622AA9">
      <w:pPr>
        <w:spacing w:after="0" w:line="240" w:lineRule="auto"/>
        <w:rPr>
          <w:rFonts w:eastAsia="Arial Unicode MS" w:cs="Times New Roman"/>
          <w:sz w:val="24"/>
          <w:szCs w:val="24"/>
        </w:rPr>
      </w:pPr>
    </w:p>
    <w:p w:rsidR="00622AA9" w:rsidRPr="003E5A47" w:rsidRDefault="00622AA9" w:rsidP="00622AA9">
      <w:pPr>
        <w:spacing w:after="0" w:line="240" w:lineRule="auto"/>
        <w:rPr>
          <w:rFonts w:eastAsia="Arial Unicode MS" w:cs="Times New Roman"/>
          <w:sz w:val="24"/>
          <w:szCs w:val="24"/>
        </w:rPr>
      </w:pPr>
      <w:r w:rsidRPr="003E5A47">
        <w:rPr>
          <w:rFonts w:eastAsia="Arial Unicode MS" w:cs="Times New Roman"/>
          <w:sz w:val="24"/>
          <w:szCs w:val="24"/>
        </w:rPr>
        <w:t xml:space="preserve">On the verso, the print has several pieces of masking tape adhered in long segments around all four edges. </w:t>
      </w:r>
      <w:r w:rsidR="00A80B60" w:rsidRPr="003E5A47">
        <w:rPr>
          <w:rFonts w:eastAsia="Arial Unicode MS" w:cs="Times New Roman"/>
          <w:sz w:val="24"/>
          <w:szCs w:val="24"/>
        </w:rPr>
        <w:t xml:space="preserve">The masking tape adhesives are aged to become yellow and hardened. The adhesives started to stain the paper on the verso, but have not migrated to the recto yet. </w:t>
      </w:r>
      <w:r w:rsidRPr="003E5A47">
        <w:rPr>
          <w:rFonts w:eastAsia="Arial Unicode MS" w:cs="Times New Roman"/>
          <w:sz w:val="24"/>
          <w:szCs w:val="24"/>
        </w:rPr>
        <w:t>Along the top edges</w:t>
      </w:r>
      <w:r w:rsidR="00A80B60" w:rsidRPr="003E5A47">
        <w:rPr>
          <w:rFonts w:eastAsia="Arial Unicode MS" w:cs="Times New Roman"/>
          <w:sz w:val="24"/>
          <w:szCs w:val="24"/>
        </w:rPr>
        <w:t>, there</w:t>
      </w:r>
      <w:r w:rsidRPr="003E5A47">
        <w:rPr>
          <w:rFonts w:eastAsia="Arial Unicode MS" w:cs="Times New Roman"/>
          <w:sz w:val="24"/>
          <w:szCs w:val="24"/>
        </w:rPr>
        <w:t xml:space="preserve"> are two additional spots of </w:t>
      </w:r>
      <w:r w:rsidR="004C1321" w:rsidRPr="003E5A47">
        <w:rPr>
          <w:rFonts w:eastAsia="Arial Unicode MS" w:cs="Times New Roman"/>
          <w:sz w:val="24"/>
          <w:szCs w:val="24"/>
        </w:rPr>
        <w:t xml:space="preserve">hardened </w:t>
      </w:r>
      <w:r w:rsidRPr="003E5A47">
        <w:rPr>
          <w:rFonts w:eastAsia="Arial Unicode MS" w:cs="Times New Roman"/>
          <w:sz w:val="24"/>
          <w:szCs w:val="24"/>
        </w:rPr>
        <w:t xml:space="preserve">adhesive with mesh fabric embedded underneath masking tape. All other areas of verso are uniform in color and texture with slight discoloration of paper overall from </w:t>
      </w:r>
      <w:r w:rsidR="004C1321" w:rsidRPr="003E5A47">
        <w:rPr>
          <w:rFonts w:eastAsia="Arial Unicode MS" w:cs="Times New Roman"/>
          <w:sz w:val="24"/>
          <w:szCs w:val="24"/>
        </w:rPr>
        <w:t xml:space="preserve">aging. </w:t>
      </w:r>
    </w:p>
    <w:p w:rsidR="00622AA9" w:rsidRPr="003E5A47" w:rsidRDefault="00622AA9" w:rsidP="00622AA9">
      <w:pPr>
        <w:spacing w:after="0" w:line="240" w:lineRule="auto"/>
        <w:rPr>
          <w:rFonts w:eastAsia="Arial Unicode MS" w:cs="Times New Roman"/>
          <w:sz w:val="24"/>
          <w:szCs w:val="24"/>
        </w:rPr>
      </w:pPr>
    </w:p>
    <w:p w:rsidR="00622AA9" w:rsidRPr="003E5A47" w:rsidRDefault="00622AA9" w:rsidP="00622AA9">
      <w:pPr>
        <w:spacing w:after="0" w:line="240" w:lineRule="auto"/>
        <w:rPr>
          <w:rFonts w:eastAsia="Arial Unicode MS" w:cs="Times New Roman"/>
          <w:b/>
          <w:sz w:val="24"/>
          <w:szCs w:val="24"/>
        </w:rPr>
      </w:pPr>
      <w:r w:rsidRPr="003E5A47">
        <w:rPr>
          <w:rFonts w:eastAsia="Arial Unicode MS" w:cs="Times New Roman"/>
          <w:b/>
          <w:sz w:val="24"/>
          <w:szCs w:val="24"/>
        </w:rPr>
        <w:t>Treatment Proposal:</w:t>
      </w:r>
    </w:p>
    <w:p w:rsidR="004C1321" w:rsidRPr="003E5A47" w:rsidRDefault="004C1321" w:rsidP="00603B1B">
      <w:pPr>
        <w:pStyle w:val="ListParagraph"/>
        <w:numPr>
          <w:ilvl w:val="0"/>
          <w:numId w:val="1"/>
        </w:numPr>
        <w:spacing w:after="0" w:line="240" w:lineRule="auto"/>
        <w:rPr>
          <w:rFonts w:eastAsia="Arial Unicode MS" w:cs="Times New Roman"/>
          <w:sz w:val="24"/>
          <w:szCs w:val="24"/>
        </w:rPr>
      </w:pPr>
      <w:r w:rsidRPr="003E5A47">
        <w:rPr>
          <w:rFonts w:eastAsia="Arial Unicode MS" w:cs="Times New Roman"/>
          <w:sz w:val="24"/>
          <w:szCs w:val="24"/>
        </w:rPr>
        <w:t xml:space="preserve">Test the media and the paper support for stability before and during treatment. </w:t>
      </w:r>
    </w:p>
    <w:p w:rsidR="004C1321" w:rsidRPr="003E5A47" w:rsidRDefault="004C1321" w:rsidP="00603B1B">
      <w:pPr>
        <w:pStyle w:val="ListParagraph"/>
        <w:numPr>
          <w:ilvl w:val="0"/>
          <w:numId w:val="1"/>
        </w:numPr>
        <w:spacing w:after="0" w:line="240" w:lineRule="auto"/>
        <w:rPr>
          <w:rFonts w:eastAsia="Arial Unicode MS" w:cs="Times New Roman"/>
          <w:sz w:val="24"/>
          <w:szCs w:val="24"/>
        </w:rPr>
      </w:pPr>
      <w:r w:rsidRPr="003E5A47">
        <w:rPr>
          <w:rFonts w:eastAsia="Arial Unicode MS" w:cs="Times New Roman"/>
          <w:sz w:val="24"/>
          <w:szCs w:val="24"/>
        </w:rPr>
        <w:t xml:space="preserve">Remove </w:t>
      </w:r>
      <w:r w:rsidR="00622AA9" w:rsidRPr="003E5A47">
        <w:rPr>
          <w:rFonts w:eastAsia="Arial Unicode MS" w:cs="Times New Roman"/>
          <w:sz w:val="24"/>
          <w:szCs w:val="24"/>
        </w:rPr>
        <w:t xml:space="preserve">masking tape </w:t>
      </w:r>
      <w:r w:rsidRPr="003E5A47">
        <w:rPr>
          <w:rFonts w:eastAsia="Arial Unicode MS" w:cs="Times New Roman"/>
          <w:sz w:val="24"/>
          <w:szCs w:val="24"/>
        </w:rPr>
        <w:t>carriers</w:t>
      </w:r>
      <w:r w:rsidR="00622AA9" w:rsidRPr="003E5A47">
        <w:rPr>
          <w:rFonts w:eastAsia="Arial Unicode MS" w:cs="Times New Roman"/>
          <w:sz w:val="24"/>
          <w:szCs w:val="24"/>
        </w:rPr>
        <w:t xml:space="preserve"> from verso and </w:t>
      </w:r>
      <w:r w:rsidRPr="003E5A47">
        <w:rPr>
          <w:rFonts w:eastAsia="Arial Unicode MS" w:cs="Times New Roman"/>
          <w:sz w:val="24"/>
          <w:szCs w:val="24"/>
        </w:rPr>
        <w:t xml:space="preserve">reduce the </w:t>
      </w:r>
      <w:r w:rsidR="00622AA9" w:rsidRPr="003E5A47">
        <w:rPr>
          <w:rFonts w:eastAsia="Arial Unicode MS" w:cs="Times New Roman"/>
          <w:sz w:val="24"/>
          <w:szCs w:val="24"/>
        </w:rPr>
        <w:t>adhesive residue</w:t>
      </w:r>
      <w:r w:rsidRPr="003E5A47">
        <w:rPr>
          <w:rFonts w:eastAsia="Arial Unicode MS" w:cs="Times New Roman"/>
          <w:sz w:val="24"/>
          <w:szCs w:val="24"/>
        </w:rPr>
        <w:t xml:space="preserve">s to the extent possible using mechanical tools as well as solvent. </w:t>
      </w:r>
      <w:r w:rsidR="00622AA9" w:rsidRPr="003E5A47">
        <w:rPr>
          <w:rFonts w:eastAsia="Arial Unicode MS" w:cs="Times New Roman"/>
          <w:sz w:val="24"/>
          <w:szCs w:val="24"/>
        </w:rPr>
        <w:t xml:space="preserve"> </w:t>
      </w:r>
    </w:p>
    <w:p w:rsidR="004C1321" w:rsidRPr="003E5A47" w:rsidRDefault="004C1321" w:rsidP="00603B1B">
      <w:pPr>
        <w:pStyle w:val="ListParagraph"/>
        <w:numPr>
          <w:ilvl w:val="0"/>
          <w:numId w:val="1"/>
        </w:numPr>
        <w:spacing w:after="0" w:line="240" w:lineRule="auto"/>
        <w:rPr>
          <w:rFonts w:eastAsia="Arial Unicode MS" w:cs="Times New Roman"/>
          <w:sz w:val="24"/>
          <w:szCs w:val="24"/>
        </w:rPr>
      </w:pPr>
      <w:r w:rsidRPr="003E5A47">
        <w:rPr>
          <w:rFonts w:eastAsia="Arial Unicode MS" w:cs="Times New Roman"/>
          <w:sz w:val="24"/>
          <w:szCs w:val="24"/>
        </w:rPr>
        <w:t xml:space="preserve">Remove adhesive residues around the edges </w:t>
      </w:r>
      <w:r w:rsidR="00622AA9" w:rsidRPr="003E5A47">
        <w:rPr>
          <w:rFonts w:eastAsia="Arial Unicode MS" w:cs="Times New Roman"/>
          <w:sz w:val="24"/>
          <w:szCs w:val="24"/>
        </w:rPr>
        <w:t xml:space="preserve">from the recto. </w:t>
      </w:r>
    </w:p>
    <w:p w:rsidR="004C1321" w:rsidRPr="003E5A47" w:rsidRDefault="004C1321" w:rsidP="00603B1B">
      <w:pPr>
        <w:pStyle w:val="ListParagraph"/>
        <w:numPr>
          <w:ilvl w:val="0"/>
          <w:numId w:val="1"/>
        </w:numPr>
        <w:spacing w:after="0" w:line="240" w:lineRule="auto"/>
        <w:rPr>
          <w:rFonts w:eastAsia="Arial Unicode MS" w:cs="Times New Roman"/>
          <w:sz w:val="24"/>
          <w:szCs w:val="24"/>
        </w:rPr>
      </w:pPr>
      <w:r w:rsidRPr="003E5A47">
        <w:rPr>
          <w:rFonts w:eastAsia="Arial Unicode MS" w:cs="Times New Roman"/>
          <w:sz w:val="24"/>
          <w:szCs w:val="24"/>
        </w:rPr>
        <w:t xml:space="preserve">Humidify the object prior to washing. </w:t>
      </w:r>
    </w:p>
    <w:p w:rsidR="004C1321" w:rsidRPr="003E5A47" w:rsidRDefault="004C1321" w:rsidP="00603B1B">
      <w:pPr>
        <w:pStyle w:val="ListParagraph"/>
        <w:numPr>
          <w:ilvl w:val="0"/>
          <w:numId w:val="1"/>
        </w:numPr>
        <w:spacing w:after="0" w:line="240" w:lineRule="auto"/>
        <w:rPr>
          <w:rFonts w:eastAsia="Arial Unicode MS" w:cs="Times New Roman"/>
          <w:sz w:val="24"/>
          <w:szCs w:val="24"/>
        </w:rPr>
      </w:pPr>
      <w:r w:rsidRPr="003E5A47">
        <w:rPr>
          <w:rFonts w:eastAsia="Arial Unicode MS" w:cs="Times New Roman"/>
          <w:sz w:val="24"/>
          <w:szCs w:val="24"/>
        </w:rPr>
        <w:t xml:space="preserve">Wash the object </w:t>
      </w:r>
      <w:r w:rsidR="00622AA9" w:rsidRPr="003E5A47">
        <w:rPr>
          <w:rFonts w:eastAsia="Arial Unicode MS" w:cs="Times New Roman"/>
          <w:sz w:val="24"/>
          <w:szCs w:val="24"/>
        </w:rPr>
        <w:t>in successive baths with calcium</w:t>
      </w:r>
      <w:r w:rsidRPr="003E5A47">
        <w:rPr>
          <w:rFonts w:eastAsia="Arial Unicode MS" w:cs="Times New Roman"/>
          <w:sz w:val="24"/>
          <w:szCs w:val="24"/>
        </w:rPr>
        <w:t>-</w:t>
      </w:r>
      <w:r w:rsidR="00622AA9" w:rsidRPr="003E5A47">
        <w:rPr>
          <w:rFonts w:eastAsia="Arial Unicode MS" w:cs="Times New Roman"/>
          <w:sz w:val="24"/>
          <w:szCs w:val="24"/>
        </w:rPr>
        <w:t xml:space="preserve">enriched deionized water to </w:t>
      </w:r>
      <w:r w:rsidRPr="003E5A47">
        <w:rPr>
          <w:rFonts w:eastAsia="Arial Unicode MS" w:cs="Times New Roman"/>
          <w:sz w:val="24"/>
          <w:szCs w:val="24"/>
        </w:rPr>
        <w:t>reduce discolorations and acidity from the paper support</w:t>
      </w:r>
      <w:r w:rsidR="00622AA9" w:rsidRPr="003E5A47">
        <w:rPr>
          <w:rFonts w:eastAsia="Arial Unicode MS" w:cs="Times New Roman"/>
          <w:sz w:val="24"/>
          <w:szCs w:val="24"/>
        </w:rPr>
        <w:t xml:space="preserve">. </w:t>
      </w:r>
    </w:p>
    <w:p w:rsidR="00F52E7B" w:rsidRPr="003E5A47" w:rsidRDefault="004C1321" w:rsidP="00603B1B">
      <w:pPr>
        <w:pStyle w:val="ListParagraph"/>
        <w:numPr>
          <w:ilvl w:val="0"/>
          <w:numId w:val="1"/>
        </w:numPr>
        <w:spacing w:after="0" w:line="240" w:lineRule="auto"/>
        <w:rPr>
          <w:rFonts w:eastAsia="Arial Unicode MS" w:cs="Times New Roman"/>
          <w:sz w:val="24"/>
          <w:szCs w:val="24"/>
        </w:rPr>
      </w:pPr>
      <w:r w:rsidRPr="003E5A47">
        <w:rPr>
          <w:rFonts w:eastAsia="Arial Unicode MS" w:cs="Times New Roman"/>
          <w:sz w:val="24"/>
          <w:szCs w:val="24"/>
        </w:rPr>
        <w:t xml:space="preserve">Assess the result of washing. If the mat burn is still </w:t>
      </w:r>
      <w:r w:rsidR="00603B1B" w:rsidRPr="003E5A47">
        <w:rPr>
          <w:rFonts w:eastAsia="Arial Unicode MS" w:cs="Times New Roman"/>
          <w:sz w:val="24"/>
          <w:szCs w:val="24"/>
        </w:rPr>
        <w:t>persistent</w:t>
      </w:r>
      <w:r w:rsidRPr="003E5A47">
        <w:rPr>
          <w:rFonts w:eastAsia="Arial Unicode MS" w:cs="Times New Roman"/>
          <w:sz w:val="24"/>
          <w:szCs w:val="24"/>
        </w:rPr>
        <w:t xml:space="preserve">, </w:t>
      </w:r>
      <w:r w:rsidR="00F52E7B" w:rsidRPr="003E5A47">
        <w:rPr>
          <w:rFonts w:eastAsia="Arial Unicode MS" w:cs="Times New Roman"/>
          <w:sz w:val="24"/>
          <w:szCs w:val="24"/>
        </w:rPr>
        <w:t xml:space="preserve">locally bleach the remaining mat burn. Rinse the object thoroughly after bleaching. </w:t>
      </w:r>
    </w:p>
    <w:p w:rsidR="00622AA9" w:rsidRPr="003E5A47" w:rsidRDefault="00F52E7B" w:rsidP="00603B1B">
      <w:pPr>
        <w:pStyle w:val="ListParagraph"/>
        <w:numPr>
          <w:ilvl w:val="0"/>
          <w:numId w:val="1"/>
        </w:numPr>
        <w:spacing w:after="0" w:line="240" w:lineRule="auto"/>
        <w:rPr>
          <w:rFonts w:eastAsia="Arial Unicode MS" w:cs="Times New Roman"/>
          <w:sz w:val="24"/>
          <w:szCs w:val="24"/>
        </w:rPr>
      </w:pPr>
      <w:r w:rsidRPr="003E5A47">
        <w:rPr>
          <w:rFonts w:eastAsia="Arial Unicode MS" w:cs="Times New Roman"/>
          <w:sz w:val="24"/>
          <w:szCs w:val="24"/>
        </w:rPr>
        <w:t xml:space="preserve">Humidify the object and place it between tailored soft blotters under glass plate and light weight in order to regain planarity while preserving the plate mark and texture in the paper. </w:t>
      </w:r>
    </w:p>
    <w:p w:rsidR="00DF032C" w:rsidRDefault="00DF032C" w:rsidP="00622AA9">
      <w:pPr>
        <w:spacing w:after="0" w:line="240" w:lineRule="auto"/>
        <w:rPr>
          <w:rFonts w:eastAsia="Arial Unicode MS" w:cs="Times New Roman"/>
          <w:sz w:val="24"/>
          <w:szCs w:val="24"/>
        </w:rPr>
      </w:pPr>
      <w:bookmarkStart w:id="0" w:name="_GoBack"/>
      <w:bookmarkEnd w:id="0"/>
    </w:p>
    <w:p w:rsidR="003E5A47" w:rsidRPr="003E5A47" w:rsidRDefault="003E5A47" w:rsidP="003E5A47">
      <w:pPr>
        <w:spacing w:after="0" w:line="240" w:lineRule="auto"/>
        <w:jc w:val="right"/>
        <w:rPr>
          <w:rFonts w:eastAsia="Arial Unicode MS" w:cs="Times New Roman"/>
          <w:sz w:val="24"/>
          <w:szCs w:val="24"/>
        </w:rPr>
      </w:pPr>
      <w:r>
        <w:rPr>
          <w:rFonts w:eastAsia="Arial Unicode MS" w:cs="Times New Roman"/>
          <w:sz w:val="24"/>
          <w:szCs w:val="24"/>
        </w:rPr>
        <w:t>Report by Beth Morris/Soyeon Choi on March 18, 2016</w:t>
      </w:r>
    </w:p>
    <w:sectPr w:rsidR="003E5A47" w:rsidRPr="003E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55A5D"/>
    <w:multiLevelType w:val="hybridMultilevel"/>
    <w:tmpl w:val="5246D7F6"/>
    <w:lvl w:ilvl="0" w:tplc="BECC4F1C">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8C"/>
    <w:rsid w:val="00227D00"/>
    <w:rsid w:val="003E5A47"/>
    <w:rsid w:val="00410C51"/>
    <w:rsid w:val="004C1321"/>
    <w:rsid w:val="00603B1B"/>
    <w:rsid w:val="00622AA9"/>
    <w:rsid w:val="00665EB5"/>
    <w:rsid w:val="00667B8C"/>
    <w:rsid w:val="00842895"/>
    <w:rsid w:val="00A80B60"/>
    <w:rsid w:val="00D438F3"/>
    <w:rsid w:val="00DF032C"/>
    <w:rsid w:val="00EF0150"/>
    <w:rsid w:val="00F52E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886CB-CA7C-4364-A590-A30AE0C0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50"/>
    <w:rPr>
      <w:rFonts w:ascii="Tahoma" w:hAnsi="Tahoma" w:cs="Tahoma"/>
      <w:sz w:val="16"/>
      <w:szCs w:val="16"/>
    </w:rPr>
  </w:style>
  <w:style w:type="paragraph" w:styleId="ListParagraph">
    <w:name w:val="List Paragraph"/>
    <w:basedOn w:val="Normal"/>
    <w:uiPriority w:val="34"/>
    <w:qFormat/>
    <w:rsid w:val="004C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baccon3</dc:creator>
  <cp:lastModifiedBy>Choi, Soyeon</cp:lastModifiedBy>
  <cp:revision>3</cp:revision>
  <dcterms:created xsi:type="dcterms:W3CDTF">2016-03-18T18:52:00Z</dcterms:created>
  <dcterms:modified xsi:type="dcterms:W3CDTF">2016-03-18T19:50:00Z</dcterms:modified>
</cp:coreProperties>
</file>